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0"/>
      </w:pPr>
      <w:r>
        <w:rPr>
          <w:b/>
          <w:color w:val="008BC4"/>
          <w:sz w:val="18"/>
        </w:rPr>
        <w:t>STARTCHECK / START CHECKLIST</w:t>
      </w:r>
    </w:p>
    <w:p>
      <w:pPr>
        <w:pStyle w:val="Title"/>
        <w:spacing w:before="120"/>
      </w:pPr>
      <w:r>
        <w:t>ICT-aanbesteding: klaar voor de markt?</w:t>
      </w:r>
    </w:p>
    <w:p>
      <w:pPr>
        <w:spacing w:after="360"/>
      </w:pPr>
      <w:r>
        <w:rPr>
          <w:i/>
          <w:color w:val="66727B"/>
          <w:sz w:val="24"/>
        </w:rPr>
        <w:t>32 beslispunten vóór publicatie / 32 decision points before publication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120"/>
            <w:tcMar>
              <w:top w:w="140" w:type="dxa"/>
              <w:start w:w="120" w:type="dxa"/>
              <w:bottom w:w="140" w:type="dxa"/>
              <w:end w:w="120" w:type="dxa"/>
            </w:tcMar>
            <w:shd w:fill="E8F4F8"/>
          </w:tcPr>
          <w:p>
            <w:pPr>
              <w:spacing w:after="40"/>
              <w:jc w:val="center"/>
            </w:pPr>
            <w:r>
              <w:rPr>
                <w:b/>
                <w:color w:val="008BC4"/>
                <w:sz w:val="32"/>
              </w:rPr>
              <w:t>32</w:t>
            </w:r>
          </w:p>
          <w:p>
            <w:pPr>
              <w:spacing w:after="0"/>
              <w:jc w:val="center"/>
            </w:pPr>
            <w:r>
              <w:rPr>
                <w:color w:val="66727B"/>
                <w:sz w:val="16"/>
              </w:rPr>
              <w:t>checks</w:t>
            </w:r>
          </w:p>
        </w:tc>
        <w:tc>
          <w:tcPr>
            <w:tcW w:type="dxa" w:w="3120"/>
            <w:tcMar>
              <w:top w:w="140" w:type="dxa"/>
              <w:start w:w="120" w:type="dxa"/>
              <w:bottom w:w="140" w:type="dxa"/>
              <w:end w:w="120" w:type="dxa"/>
            </w:tcMar>
            <w:shd w:fill="E8F4F8"/>
          </w:tcPr>
          <w:p>
            <w:pPr>
              <w:spacing w:after="40"/>
              <w:jc w:val="center"/>
            </w:pPr>
            <w:r>
              <w:rPr>
                <w:b/>
                <w:color w:val="008BC4"/>
                <w:sz w:val="32"/>
              </w:rPr>
              <w:t>8</w:t>
            </w:r>
          </w:p>
          <w:p>
            <w:pPr>
              <w:spacing w:after="0"/>
              <w:jc w:val="center"/>
            </w:pPr>
            <w:r>
              <w:rPr>
                <w:color w:val="66727B"/>
                <w:sz w:val="16"/>
              </w:rPr>
              <w:t>themes</w:t>
            </w:r>
          </w:p>
        </w:tc>
        <w:tc>
          <w:tcPr>
            <w:tcW w:type="dxa" w:w="3120"/>
            <w:tcMar>
              <w:top w:w="140" w:type="dxa"/>
              <w:start w:w="120" w:type="dxa"/>
              <w:bottom w:w="140" w:type="dxa"/>
              <w:end w:w="120" w:type="dxa"/>
            </w:tcMar>
            <w:shd w:fill="E8F4F8"/>
          </w:tcPr>
          <w:p>
            <w:pPr>
              <w:spacing w:after="40"/>
              <w:jc w:val="center"/>
            </w:pPr>
            <w:r>
              <w:rPr>
                <w:b/>
                <w:color w:val="008BC4"/>
                <w:sz w:val="32"/>
              </w:rPr>
              <w:t>1</w:t>
            </w:r>
          </w:p>
          <w:p>
            <w:pPr>
              <w:spacing w:after="0"/>
              <w:jc w:val="center"/>
            </w:pPr>
            <w:r>
              <w:rPr>
                <w:color w:val="66727B"/>
                <w:sz w:val="16"/>
              </w:rPr>
              <w:t>decision record</w:t>
            </w:r>
          </w:p>
        </w:tc>
      </w:tr>
    </w:tbl>
    <w:p>
      <w:pPr>
        <w:pStyle w:val="Heading2"/>
      </w:pPr>
      <w:r>
        <w:t>Gebruik / Use</w:t>
      </w:r>
    </w:p>
    <w:p>
      <w:pPr>
        <w:spacing w:after="80"/>
      </w:pPr>
      <w:r>
        <w:t>Vul dit document samen in en leg beslissingen, eigenaar en bewijs vast. Complete this document together and record decisions, owner and evidence.</w:t>
      </w:r>
    </w:p>
    <w:p>
      <w:pPr>
        <w:pStyle w:val="Heading1"/>
      </w:pPr>
      <w:r>
        <w:t>01 · Doel &amp; scope / Objective &amp; scope</w:t>
      </w:r>
    </w:p>
    <w:p>
      <w:r>
        <w:t>Bespreek elk punt, leg bewijs vast en benoem de eigenaar.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Check / Prompt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Notities / Notes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het gewenste bedrijfsresultaat meetbaar beschreven? / Is the desired business outcome measurable?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in- en uitscope expliciet? / Are scope and exclusions explicit?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03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de huidige situatie met volumes en gebruikers gevalideerd? / Is the current state with volumes and users validated?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04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de relatie met aangrenzende projecten en contracten duidelijk? / Are dependencies with adjacent projects and contracts clear?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02 · Governance / Governance</w:t>
      </w:r>
    </w:p>
    <w:p>
      <w:r>
        <w:t>Bespreek elk punt, leg bewijs vast en benoem de eigenaar.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Check / Prompt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Notities / Notes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opdrachtgever, eigenaar en besluitrechten vastgelegd? / Are sponsor, owner and decision rights documented?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juridische, privacy-, security- en architectuurkennis betrokken? / Are legal, privacy, security and architecture experts involved?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03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de escalatieroute vóór én na gunning bepaald? / Is the escalation path defined before and after award?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04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beoordelaars beschikbaar en vrij van belangenconflicten? / Are evaluators available and free from conflicts?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03 · Markt &amp; procedure / Market &amp; procedure</w:t>
      </w:r>
    </w:p>
    <w:p>
      <w:r>
        <w:t>Bespreek elk punt, leg bewijs vast en benoem de eigenaar.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Check / Prompt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Notities / Notes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de marktstructuur en leveranciersafhankelijkheid onderzocht? / Have market structure and supplier dependency been assessed?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een marktconsultatie nodig en proportioneel ingericht? / Is market consultation needed and proportionately designed?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03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Past de procedure bij risico, waarde en marktdynamiek? / Does the procedure match risk, value and market dynamics?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04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de gekozen CPV-codering volledig? / Is the selected CPV coding complete?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04 · Planning &amp; capaciteit / Planning &amp; capacity</w:t>
      </w:r>
    </w:p>
    <w:p>
      <w:r>
        <w:t>Bespreek elk punt, leg bewijs vast en benoem de eigenaar.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Check / Prompt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Notities / Notes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Bevat de planning realistische besluit-, bezwaar- en migratiemarges? / Does the plan include realistic decision, objection and migration buffers?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interne capaciteit en vervanging geborgd? / Are internal capacity and backup resources secured?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03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er tijd voor vragen, verduidelijking en herstel? / Is there time for questions, clarification and remediation?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04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continuïteit bij vertraging contractueel afgedekt? / Is continuity during delay contractually covered?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05 · Data &amp; security / Data &amp; security</w:t>
      </w:r>
    </w:p>
    <w:p>
      <w:r>
        <w:t>Bespreek elk punt, leg bewijs vast en benoem de eigenaar.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Check / Prompt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Notities / Notes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dataclassificatie, locaties en datastromen beschreven? / Are data classification, locations and flows described?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AVG-rollen en verwerkersafspraken bepaald? / Are GDPR roles and processing terms determined?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03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security-eisen toetsbaar en risicogebaseerd? / Are security requirements testable and risk-based?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04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audit-, incident- en herstelverplichtingen concreet? / Are audit, incident and recovery obligations concrete?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06 · Eisen &amp; beoordeling / Requirements &amp; evaluation</w:t>
      </w:r>
    </w:p>
    <w:p>
      <w:r>
        <w:t>Bespreek elk punt, leg bewijs vast en benoem de eigenaar.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Check / Prompt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Notities / Notes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Onderscheiden eisen aantoonbaar het gewenste aanbod? / Do requirements demonstrably differentiate the desired offer?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knock-outs minimaal, noodzakelijk en controleerbaar? / Are knock-outs minimal, necessary and verifiable?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03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prijs, kwaliteit en risico logisch gewogen? / Are price, quality and risk logically weighted?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04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het beoordelingsmodel getest met proefinschrijvingen? / Has the evaluation model been tested with sample bids?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07 · Contract &amp; commercie / Contract &amp; commercial</w:t>
      </w:r>
    </w:p>
    <w:p>
      <w:r>
        <w:t>Bespreek elk punt, leg bewijs vast en benoem de eigenaar.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Check / Prompt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Notities / Notes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SLA, KPI en service credits verbonden aan outcomes? / Are SLA, KPI and service credits linked to outcomes?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indexatie, meerwerk en benchmarkmechanismen beheerst? / Are indexation, extra work and benchmark mechanisms controlled?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03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licenties, gebruiksrechten en auditrechten helder? / Are licences, usage and audit rights clear?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04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exit, data-export, transitie en kennisoverdracht uitvoerbaar? / Are exit, data export, transition and knowledge transfer workable?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08 · Implementatie &amp; waarde / Implementation &amp; value</w:t>
      </w:r>
    </w:p>
    <w:p>
      <w:r>
        <w:t>Bespreek elk punt, leg bewijs vast en benoem de eigenaar.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Check / Prompt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Notities / Notes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acceptatiecriteria en go/no-go momenten vastgelegd? / Are acceptance criteria and go/no-go moments documented?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transitierollen, mijlpalen en afhankelijkheden compleet? / Are transition roles, milestones and dependencies complete?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03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de waarde-baseline vóór contractstart vastgesteld? / Is the value baseline set before contract start?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04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Is de eerste leveranciersreview al gepland? / Is the first supplier review already scheduled?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Afronding / Close-out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700"/>
            <w:shd w:fill="E8F4F8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rPr>
                <w:b/>
              </w:rPr>
              <w:t>Besluit / Decision</w:t>
            </w:r>
          </w:p>
        </w:tc>
        <w:tc>
          <w:tcPr>
            <w:tcW w:type="dxa" w:w="6660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700"/>
            <w:shd w:fill="E8F4F8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rPr>
                <w:b/>
              </w:rPr>
              <w:t>Eigenaar / Owner</w:t>
            </w:r>
          </w:p>
        </w:tc>
        <w:tc>
          <w:tcPr>
            <w:tcW w:type="dxa" w:w="6660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700"/>
            <w:shd w:fill="E8F4F8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rPr>
                <w:b/>
              </w:rPr>
              <w:t>Deadline</w:t>
            </w:r>
          </w:p>
        </w:tc>
        <w:tc>
          <w:tcPr>
            <w:tcW w:type="dxa" w:w="6660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700"/>
            <w:shd w:fill="E8F4F8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rPr>
                <w:b/>
              </w:rPr>
              <w:t>Volgende review / Next review</w:t>
            </w:r>
          </w:p>
        </w:tc>
        <w:tc>
          <w:tcPr>
            <w:tcW w:type="dxa" w:w="6660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t xml:space="preserve"> </w:t>
            </w:r>
          </w:p>
        </w:tc>
      </w:tr>
    </w:tbl>
    <w:p>
      <w:pPr>
        <w:jc w:val="center"/>
      </w:pPr>
      <w:r>
        <w:t>Aquizzit · Strategic Sourcing · Contract Management · Supplier Management · aquizzit.nl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6727B"/>
        <w:sz w:val="16"/>
      </w:rPr>
      <w:t xml:space="preserve">AQUIZZIT  ·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66727B"/>
        <w:sz w:val="16"/>
      </w:rPr>
      <w:t>AQUIZZIT  /  PRACTICAL PROCUREMENT TOOL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92B2E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08BC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08BC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92B2E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ICT-aanbesteding startcheck</dc:title>
  <dc:subject>Bilingual ICT procurement start checklist</dc:subject>
  <dc:creator>Aquizzit</dc:creator>
  <cp:keywords>strategic sourcing, contract management, supplier management, procurement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